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03" w:rsidRDefault="00AD6703" w:rsidP="00AD6703"/>
    <w:p w:rsidR="00AD6703" w:rsidRPr="00AD6703" w:rsidRDefault="00AD6703" w:rsidP="00AD6703">
      <w:pPr>
        <w:jc w:val="center"/>
        <w:rPr>
          <w:b/>
          <w:sz w:val="28"/>
        </w:rPr>
      </w:pPr>
      <w:r>
        <w:rPr>
          <w:b/>
          <w:sz w:val="28"/>
        </w:rPr>
        <w:t xml:space="preserve">Выборы депутатов Совета муниципального образования </w:t>
      </w:r>
      <w:bookmarkStart w:id="0" w:name="_GoBack"/>
      <w:bookmarkEnd w:id="0"/>
    </w:p>
    <w:p w:rsidR="00AD6703" w:rsidRDefault="00AD6703" w:rsidP="00AD6703">
      <w:pPr>
        <w:jc w:val="center"/>
        <w:rPr>
          <w:b/>
          <w:sz w:val="28"/>
        </w:rPr>
      </w:pPr>
      <w:r>
        <w:rPr>
          <w:b/>
          <w:sz w:val="28"/>
        </w:rPr>
        <w:t>"Евпраксинский сельсовет" третьего созыва</w:t>
      </w:r>
    </w:p>
    <w:p w:rsidR="00AD6703" w:rsidRDefault="00AD6703" w:rsidP="00AD6703">
      <w:pPr>
        <w:jc w:val="center"/>
        <w:rPr>
          <w:sz w:val="28"/>
        </w:rPr>
      </w:pPr>
      <w:r>
        <w:rPr>
          <w:sz w:val="28"/>
        </w:rPr>
        <w:t>14 сентября 2014 года</w:t>
      </w:r>
    </w:p>
    <w:p w:rsidR="00AD6703" w:rsidRDefault="00AD6703" w:rsidP="00AD670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AD6703" w:rsidTr="00693150">
        <w:tc>
          <w:tcPr>
            <w:tcW w:w="9720" w:type="dxa"/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 </w:t>
            </w:r>
          </w:p>
        </w:tc>
      </w:tr>
      <w:tr w:rsidR="00AD6703" w:rsidTr="00693150">
        <w:tc>
          <w:tcPr>
            <w:tcW w:w="9720" w:type="dxa"/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окружной избирательной комиссии </w:t>
            </w:r>
          </w:p>
        </w:tc>
      </w:tr>
      <w:tr w:rsidR="00AD6703" w:rsidTr="00693150">
        <w:tc>
          <w:tcPr>
            <w:tcW w:w="9720" w:type="dxa"/>
            <w:shd w:val="clear" w:color="auto" w:fill="auto"/>
          </w:tcPr>
          <w:p w:rsidR="00AD6703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о результатах выборов </w:t>
            </w:r>
          </w:p>
        </w:tc>
      </w:tr>
      <w:tr w:rsidR="00AD6703" w:rsidTr="00693150">
        <w:tc>
          <w:tcPr>
            <w:tcW w:w="9720" w:type="dxa"/>
            <w:shd w:val="clear" w:color="auto" w:fill="auto"/>
          </w:tcPr>
          <w:p w:rsidR="00AD6703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 </w:t>
            </w:r>
            <w:proofErr w:type="spellStart"/>
            <w:r>
              <w:rPr>
                <w:sz w:val="32"/>
              </w:rPr>
              <w:t>Евпраксинскому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AD6703" w:rsidTr="00693150">
        <w:tc>
          <w:tcPr>
            <w:tcW w:w="9720" w:type="dxa"/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20"/>
              </w:rPr>
            </w:pPr>
            <w:r>
              <w:rPr>
                <w:sz w:val="32"/>
              </w:rPr>
              <w:t>многомандатному избирательному округу № 1</w:t>
            </w:r>
          </w:p>
        </w:tc>
      </w:tr>
    </w:tbl>
    <w:p w:rsidR="00AD6703" w:rsidRDefault="00AD6703" w:rsidP="00AD6703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AD6703" w:rsidTr="00693150">
        <w:tc>
          <w:tcPr>
            <w:tcW w:w="9078" w:type="dxa"/>
            <w:shd w:val="clear" w:color="auto" w:fill="auto"/>
            <w:vAlign w:val="bottom"/>
          </w:tcPr>
          <w:p w:rsidR="00AD6703" w:rsidRPr="00E7202B" w:rsidRDefault="00AD6703" w:rsidP="00693150">
            <w:r>
              <w:t xml:space="preserve">Число участковых избирательных комиссий в многомандатном избирательном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D6703" w:rsidRPr="00E7202B" w:rsidRDefault="00AD6703" w:rsidP="00693150">
            <w:r>
              <w:t>3</w:t>
            </w:r>
          </w:p>
        </w:tc>
      </w:tr>
      <w:tr w:rsidR="00AD6703" w:rsidTr="00693150">
        <w:tc>
          <w:tcPr>
            <w:tcW w:w="9078" w:type="dxa"/>
            <w:shd w:val="clear" w:color="auto" w:fill="auto"/>
            <w:vAlign w:val="bottom"/>
          </w:tcPr>
          <w:p w:rsidR="00AD6703" w:rsidRPr="00E7202B" w:rsidRDefault="00AD6703" w:rsidP="00693150">
            <w:pPr>
              <w:jc w:val="both"/>
            </w:pPr>
            <w:r>
              <w:t xml:space="preserve"> Число протоколов  участковых избирательных комиссий об итогах голосования, на основании которых составлен протокол окружной избирательной комиссии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D6703" w:rsidRPr="00E7202B" w:rsidRDefault="00AD6703" w:rsidP="00693150">
            <w:r>
              <w:t>3</w:t>
            </w:r>
          </w:p>
        </w:tc>
      </w:tr>
      <w:tr w:rsidR="00AD6703" w:rsidTr="00693150">
        <w:tc>
          <w:tcPr>
            <w:tcW w:w="9078" w:type="dxa"/>
            <w:shd w:val="clear" w:color="auto" w:fill="auto"/>
            <w:vAlign w:val="bottom"/>
          </w:tcPr>
          <w:p w:rsidR="00AD6703" w:rsidRPr="00E7202B" w:rsidRDefault="00AD6703" w:rsidP="00693150">
            <w:pPr>
              <w:jc w:val="both"/>
            </w:pPr>
            <w:r>
              <w:t xml:space="preserve">Число избирательных участков, итоги голосования по которым были признаны недействительными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D6703" w:rsidRPr="00E7202B" w:rsidRDefault="00AD6703" w:rsidP="00693150">
            <w:r>
              <w:t>0</w:t>
            </w:r>
          </w:p>
        </w:tc>
      </w:tr>
      <w:tr w:rsidR="00AD6703" w:rsidTr="00693150">
        <w:tc>
          <w:tcPr>
            <w:tcW w:w="9078" w:type="dxa"/>
            <w:shd w:val="clear" w:color="auto" w:fill="auto"/>
            <w:vAlign w:val="bottom"/>
          </w:tcPr>
          <w:p w:rsidR="00AD6703" w:rsidRPr="00E7202B" w:rsidRDefault="00AD6703" w:rsidP="00693150">
            <w:pPr>
              <w:jc w:val="both"/>
            </w:pPr>
            <w:r>
              <w:t xml:space="preserve"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D6703" w:rsidRPr="00E7202B" w:rsidRDefault="00AD6703" w:rsidP="00693150">
            <w:r>
              <w:t>0</w:t>
            </w:r>
          </w:p>
        </w:tc>
      </w:tr>
      <w:tr w:rsidR="00AD6703" w:rsidTr="00693150">
        <w:tc>
          <w:tcPr>
            <w:tcW w:w="9078" w:type="dxa"/>
            <w:shd w:val="clear" w:color="auto" w:fill="auto"/>
            <w:vAlign w:val="bottom"/>
          </w:tcPr>
          <w:p w:rsidR="00AD6703" w:rsidRPr="00E7202B" w:rsidRDefault="00AD6703" w:rsidP="00693150">
            <w:r>
              <w:t xml:space="preserve">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D6703" w:rsidRPr="00E7202B" w:rsidRDefault="00AD6703" w:rsidP="00693150">
            <w:pPr>
              <w:rPr>
                <w:sz w:val="20"/>
              </w:rPr>
            </w:pPr>
          </w:p>
        </w:tc>
      </w:tr>
    </w:tbl>
    <w:p w:rsidR="00AD6703" w:rsidRDefault="00AD6703" w:rsidP="00AD6703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AD6703" w:rsidTr="00693150">
        <w:tc>
          <w:tcPr>
            <w:tcW w:w="9720" w:type="dxa"/>
            <w:shd w:val="clear" w:color="auto" w:fill="auto"/>
            <w:vAlign w:val="bottom"/>
          </w:tcPr>
          <w:p w:rsidR="00AD6703" w:rsidRPr="00E7202B" w:rsidRDefault="00AD6703" w:rsidP="00693150">
            <w:pPr>
              <w:jc w:val="both"/>
              <w:rPr>
                <w:sz w:val="20"/>
              </w:rPr>
            </w:pPr>
            <w:r>
              <w:t xml:space="preserve"> 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о </w:t>
            </w:r>
            <w:proofErr w:type="gramStart"/>
            <w:r>
              <w:t>п</w:t>
            </w:r>
            <w:proofErr w:type="gramEnd"/>
            <w:r>
              <w:t xml:space="preserve"> р е д е л и л а :</w:t>
            </w:r>
          </w:p>
        </w:tc>
      </w:tr>
    </w:tbl>
    <w:p w:rsidR="00AD6703" w:rsidRDefault="00AD6703" w:rsidP="00AD6703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AD6703" w:rsidTr="006931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</w:pPr>
            <w: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r>
              <w:t>Число избирателей, внесенных в списки избирателей на избирательных участках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D6703" w:rsidTr="006931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</w:pPr>
            <w: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AD6703" w:rsidTr="006931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</w:pPr>
            <w: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AD6703" w:rsidTr="006931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</w:pPr>
            <w:r>
              <w:t>3а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r>
              <w:t>Число избирательных бюллетеней, выданных избирателям, проголосовавшим досрочно в помещении территориальной избирательной комиссии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AD6703" w:rsidTr="006931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</w:pPr>
            <w: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r>
              <w:t>Число избирательных бюллетеней, выданных участковыми избирательными комиссиями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AD6703" w:rsidTr="006931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</w:pPr>
            <w: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AD6703" w:rsidTr="006931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</w:pPr>
            <w: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AD6703" w:rsidTr="00693150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</w:pPr>
            <w: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E7202B" w:rsidRDefault="00AD6703" w:rsidP="0069315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</w:tbl>
    <w:p w:rsidR="00AA2AA3" w:rsidRDefault="00AA2AA3"/>
    <w:p w:rsidR="00AD6703" w:rsidRDefault="00AD6703"/>
    <w:p w:rsidR="00AD6703" w:rsidRDefault="00AD6703"/>
    <w:p w:rsidR="00AD6703" w:rsidRDefault="00AD6703"/>
    <w:p w:rsidR="00AD6703" w:rsidRDefault="00AD6703"/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0"/>
        <w:gridCol w:w="4424"/>
        <w:gridCol w:w="365"/>
        <w:gridCol w:w="365"/>
        <w:gridCol w:w="365"/>
        <w:gridCol w:w="365"/>
        <w:gridCol w:w="239"/>
        <w:gridCol w:w="126"/>
        <w:gridCol w:w="239"/>
        <w:gridCol w:w="126"/>
        <w:gridCol w:w="239"/>
        <w:gridCol w:w="126"/>
        <w:gridCol w:w="239"/>
        <w:gridCol w:w="365"/>
        <w:gridCol w:w="365"/>
        <w:gridCol w:w="365"/>
        <w:gridCol w:w="370"/>
      </w:tblGrid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lastRenderedPageBreak/>
              <w:t>8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5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9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Число недействительных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10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Число действительных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11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Число утраченных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12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Число не учтенных при получении избирательных бюллетеней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</w:tr>
      <w:tr w:rsidR="00AD6703" w:rsidRPr="00AD6703" w:rsidTr="00AD6703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/>
        </w:tc>
        <w:tc>
          <w:tcPr>
            <w:tcW w:w="4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03" w:rsidRPr="00AD6703" w:rsidRDefault="00AD6703" w:rsidP="00AD6703">
            <w:pPr>
              <w:jc w:val="center"/>
              <w:rPr>
                <w:sz w:val="20"/>
              </w:rPr>
            </w:pPr>
            <w:r w:rsidRPr="00AD6703"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AD6703" w:rsidRPr="00AD6703" w:rsidTr="00AD6703">
        <w:trPr>
          <w:trHeight w:val="580"/>
        </w:trPr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03" w:rsidRPr="00AD6703" w:rsidRDefault="00AD6703" w:rsidP="00AD6703">
            <w:pPr>
              <w:jc w:val="center"/>
              <w:rPr>
                <w:b/>
              </w:rPr>
            </w:pPr>
            <w:r w:rsidRPr="00AD6703">
              <w:rPr>
                <w:b/>
              </w:rPr>
              <w:t>Фамилии, имена, отчества зарегистрированных кандидатов, внесенных в избирательный бюллетень</w:t>
            </w:r>
          </w:p>
        </w:tc>
        <w:tc>
          <w:tcPr>
            <w:tcW w:w="2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03" w:rsidRPr="00AD6703" w:rsidRDefault="00AD6703" w:rsidP="00AD6703">
            <w:pPr>
              <w:jc w:val="center"/>
              <w:rPr>
                <w:sz w:val="20"/>
              </w:rPr>
            </w:pPr>
            <w:r w:rsidRPr="00AD6703"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703" w:rsidRPr="00AD6703" w:rsidRDefault="00AD6703" w:rsidP="00AD6703">
            <w:pPr>
              <w:jc w:val="center"/>
              <w:rPr>
                <w:sz w:val="20"/>
              </w:rPr>
            </w:pPr>
            <w:r w:rsidRPr="00AD6703"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Абакашева</w:t>
            </w:r>
            <w:proofErr w:type="spellEnd"/>
            <w:r w:rsidRPr="00AD6703">
              <w:t xml:space="preserve"> Гульнара </w:t>
            </w:r>
            <w:proofErr w:type="spellStart"/>
            <w:r w:rsidRPr="00AD6703">
              <w:t>Хаиржановна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22,62%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Бабушкин Александр Федорович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4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4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9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42,68%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Бабушкин Владимир Андреевич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35,93%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Бовкун</w:t>
            </w:r>
            <w:proofErr w:type="spellEnd"/>
            <w:r w:rsidRPr="00AD6703">
              <w:t xml:space="preserve"> Василий Михайлович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36,22%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Борисов Михаил Иванович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4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39,07%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Борисова Марина Геннадьевна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5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35,65%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Верхошапова</w:t>
            </w:r>
            <w:proofErr w:type="spellEnd"/>
            <w:r w:rsidRPr="00AD6703">
              <w:t xml:space="preserve"> Елена Леонидовна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4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40,02%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Воронков Василий Андреевич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1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26,71%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Гигинеишвили</w:t>
            </w:r>
            <w:proofErr w:type="spellEnd"/>
            <w:r w:rsidRPr="00AD6703">
              <w:t xml:space="preserve"> Валентина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26,81%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Жумалиева</w:t>
            </w:r>
            <w:proofErr w:type="spellEnd"/>
            <w:r w:rsidRPr="00AD6703">
              <w:t xml:space="preserve"> Галина </w:t>
            </w:r>
            <w:proofErr w:type="spellStart"/>
            <w:r w:rsidRPr="00AD6703">
              <w:t>Саткановна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4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26,05%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Медонова</w:t>
            </w:r>
            <w:proofErr w:type="spellEnd"/>
            <w:r w:rsidRPr="00AD6703">
              <w:t xml:space="preserve"> Елена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35,17%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Милова</w:t>
            </w:r>
            <w:proofErr w:type="spellEnd"/>
            <w:r w:rsidRPr="00AD6703">
              <w:t xml:space="preserve"> Оксана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7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35,36%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 xml:space="preserve">Нургалиева Эльмира </w:t>
            </w:r>
            <w:proofErr w:type="spellStart"/>
            <w:r w:rsidRPr="00AD6703">
              <w:t>Гафуровна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7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21,58%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Сивцова Елена Васильевна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27,38%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Сячина</w:t>
            </w:r>
            <w:proofErr w:type="spellEnd"/>
            <w:r w:rsidRPr="00AD6703">
              <w:t xml:space="preserve"> Татьяна Васильевна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36,88%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Успангалиева</w:t>
            </w:r>
            <w:proofErr w:type="spellEnd"/>
            <w:r w:rsidRPr="00AD6703">
              <w:t xml:space="preserve"> Елена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9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20,82%</w:t>
            </w:r>
          </w:p>
        </w:tc>
      </w:tr>
      <w:tr w:rsidR="00AD6703" w:rsidRPr="00AD6703" w:rsidTr="00AD6703"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roofErr w:type="spellStart"/>
            <w:r w:rsidRPr="00AD6703">
              <w:t>Чернышова</w:t>
            </w:r>
            <w:proofErr w:type="spellEnd"/>
            <w:r w:rsidRPr="00AD6703">
              <w:t xml:space="preserve"> Елена Михайловна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7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29,18%</w:t>
            </w:r>
          </w:p>
        </w:tc>
      </w:tr>
      <w:tr w:rsidR="00AD6703" w:rsidRPr="00AD6703" w:rsidTr="00AD670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</w:pPr>
            <w:r w:rsidRPr="00AD6703">
              <w:t>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r w:rsidRPr="00AD6703">
              <w:t>Ядрина Вера Алексеевна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4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8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03" w:rsidRPr="00AD6703" w:rsidRDefault="00AD6703" w:rsidP="00AD6703">
            <w:pPr>
              <w:jc w:val="center"/>
              <w:rPr>
                <w:sz w:val="32"/>
              </w:rPr>
            </w:pPr>
            <w:r w:rsidRPr="00AD6703">
              <w:rPr>
                <w:sz w:val="32"/>
              </w:rPr>
              <w:t>33,08%</w:t>
            </w:r>
          </w:p>
        </w:tc>
      </w:tr>
    </w:tbl>
    <w:p w:rsidR="00AD6703" w:rsidRPr="00AD6703" w:rsidRDefault="00AD6703" w:rsidP="00AD6703"/>
    <w:p w:rsidR="00AD6703" w:rsidRPr="00AD6703" w:rsidRDefault="00AD6703" w:rsidP="00AD6703">
      <w:r w:rsidRPr="00AD6703">
        <w:t>Число избирателей, принявших участие в голосовании</w:t>
      </w: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3972"/>
        <w:gridCol w:w="2837"/>
        <w:gridCol w:w="2837"/>
      </w:tblGrid>
      <w:tr w:rsidR="00AD6703" w:rsidRPr="00AD6703" w:rsidTr="00693150">
        <w:tc>
          <w:tcPr>
            <w:tcW w:w="3972" w:type="dxa"/>
            <w:shd w:val="clear" w:color="auto" w:fill="auto"/>
          </w:tcPr>
          <w:p w:rsidR="00AD6703" w:rsidRPr="00AD6703" w:rsidRDefault="00AD6703" w:rsidP="00AD6703">
            <w:r w:rsidRPr="00AD6703"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AD6703" w:rsidRPr="00AD6703" w:rsidRDefault="00AD6703" w:rsidP="00AD6703">
            <w:r w:rsidRPr="00AD6703"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AD6703" w:rsidRPr="00AD6703" w:rsidRDefault="00AD6703" w:rsidP="00AD6703">
            <w:r w:rsidRPr="00AD6703">
              <w:t>1052</w:t>
            </w:r>
          </w:p>
        </w:tc>
      </w:tr>
      <w:tr w:rsidR="00AD6703" w:rsidRPr="00AD6703" w:rsidTr="00693150">
        <w:tc>
          <w:tcPr>
            <w:tcW w:w="3972" w:type="dxa"/>
            <w:shd w:val="clear" w:color="auto" w:fill="auto"/>
          </w:tcPr>
          <w:p w:rsidR="00AD6703" w:rsidRPr="00AD6703" w:rsidRDefault="00AD6703" w:rsidP="00AD6703"/>
        </w:tc>
        <w:tc>
          <w:tcPr>
            <w:tcW w:w="2837" w:type="dxa"/>
            <w:shd w:val="clear" w:color="auto" w:fill="auto"/>
          </w:tcPr>
          <w:p w:rsidR="00AD6703" w:rsidRPr="00AD6703" w:rsidRDefault="00AD6703" w:rsidP="00AD6703">
            <w:r w:rsidRPr="00AD6703"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AD6703" w:rsidRPr="00AD6703" w:rsidRDefault="00AD6703" w:rsidP="00AD6703">
            <w:r w:rsidRPr="00AD6703">
              <w:t>54,79%</w:t>
            </w:r>
          </w:p>
        </w:tc>
      </w:tr>
    </w:tbl>
    <w:p w:rsidR="00AD6703" w:rsidRPr="00AD6703" w:rsidRDefault="00AD6703" w:rsidP="00AD6703"/>
    <w:p w:rsidR="00AD6703" w:rsidRPr="00AD6703" w:rsidRDefault="00AD6703" w:rsidP="00AD670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AD6703" w:rsidRPr="00AD6703" w:rsidTr="00693150">
        <w:tc>
          <w:tcPr>
            <w:tcW w:w="9361" w:type="dxa"/>
            <w:shd w:val="clear" w:color="auto" w:fill="auto"/>
          </w:tcPr>
          <w:p w:rsidR="00AD6703" w:rsidRPr="00AD6703" w:rsidRDefault="00AD6703" w:rsidP="00AD6703">
            <w:pPr>
              <w:jc w:val="both"/>
              <w:rPr>
                <w:sz w:val="26"/>
              </w:rPr>
            </w:pPr>
            <w:r w:rsidRPr="00AD6703">
              <w:rPr>
                <w:sz w:val="26"/>
              </w:rPr>
              <w:t>В соответствии со статьей 85 Закона Астраханской области "О выборах в органы местного самоуправления в Астраханской области" окружная избирательная комиссия решила:</w:t>
            </w:r>
          </w:p>
        </w:tc>
      </w:tr>
      <w:tr w:rsidR="00AD6703" w:rsidRPr="00AD6703" w:rsidTr="00693150">
        <w:tc>
          <w:tcPr>
            <w:tcW w:w="9361" w:type="dxa"/>
            <w:shd w:val="clear" w:color="auto" w:fill="auto"/>
          </w:tcPr>
          <w:p w:rsidR="00AD6703" w:rsidRPr="00AD6703" w:rsidRDefault="00AD6703" w:rsidP="00AD6703">
            <w:pPr>
              <w:rPr>
                <w:sz w:val="26"/>
              </w:rPr>
            </w:pPr>
          </w:p>
          <w:p w:rsidR="00AD6703" w:rsidRPr="00AD6703" w:rsidRDefault="00AD6703" w:rsidP="00AD6703">
            <w:pPr>
              <w:jc w:val="both"/>
              <w:rPr>
                <w:sz w:val="26"/>
              </w:rPr>
            </w:pPr>
            <w:r w:rsidRPr="00AD6703">
              <w:rPr>
                <w:sz w:val="26"/>
              </w:rPr>
              <w:t xml:space="preserve">Признать Бабушкин Александр Федорович, Бабушкин Владимир Андреевич, </w:t>
            </w:r>
            <w:proofErr w:type="spellStart"/>
            <w:r w:rsidRPr="00AD6703">
              <w:rPr>
                <w:sz w:val="26"/>
              </w:rPr>
              <w:t>Бовкун</w:t>
            </w:r>
            <w:proofErr w:type="spellEnd"/>
            <w:r w:rsidRPr="00AD6703">
              <w:rPr>
                <w:sz w:val="26"/>
              </w:rPr>
              <w:t xml:space="preserve"> Василий Михайлович, Борисов Михаил Иванович, Борисова Марина Геннадьевна, </w:t>
            </w:r>
            <w:proofErr w:type="spellStart"/>
            <w:r w:rsidRPr="00AD6703">
              <w:rPr>
                <w:sz w:val="26"/>
              </w:rPr>
              <w:t>Верхошапова</w:t>
            </w:r>
            <w:proofErr w:type="spellEnd"/>
            <w:r w:rsidRPr="00AD6703">
              <w:rPr>
                <w:sz w:val="26"/>
              </w:rPr>
              <w:t xml:space="preserve"> Елена Леонидовна, </w:t>
            </w:r>
            <w:proofErr w:type="spellStart"/>
            <w:r w:rsidRPr="00AD6703">
              <w:rPr>
                <w:sz w:val="26"/>
              </w:rPr>
              <w:t>Медонова</w:t>
            </w:r>
            <w:proofErr w:type="spellEnd"/>
            <w:r w:rsidRPr="00AD6703">
              <w:rPr>
                <w:sz w:val="26"/>
              </w:rPr>
              <w:t xml:space="preserve"> Елена Николаевна, </w:t>
            </w:r>
            <w:proofErr w:type="spellStart"/>
            <w:r w:rsidRPr="00AD6703">
              <w:rPr>
                <w:sz w:val="26"/>
              </w:rPr>
              <w:t>Милова</w:t>
            </w:r>
            <w:proofErr w:type="spellEnd"/>
            <w:r w:rsidRPr="00AD6703">
              <w:rPr>
                <w:sz w:val="26"/>
              </w:rPr>
              <w:t xml:space="preserve"> Оксана Александровна, Сивцова Елена Васильевна, </w:t>
            </w:r>
            <w:proofErr w:type="spellStart"/>
            <w:r w:rsidRPr="00AD6703">
              <w:rPr>
                <w:sz w:val="26"/>
              </w:rPr>
              <w:t>Сячина</w:t>
            </w:r>
            <w:proofErr w:type="spellEnd"/>
            <w:r w:rsidRPr="00AD6703">
              <w:rPr>
                <w:sz w:val="26"/>
              </w:rPr>
              <w:t xml:space="preserve"> Татьяна Васильевна, </w:t>
            </w:r>
            <w:proofErr w:type="spellStart"/>
            <w:r w:rsidRPr="00AD6703">
              <w:rPr>
                <w:sz w:val="26"/>
              </w:rPr>
              <w:t>Чернышова</w:t>
            </w:r>
            <w:proofErr w:type="spellEnd"/>
            <w:r w:rsidRPr="00AD6703">
              <w:rPr>
                <w:sz w:val="26"/>
              </w:rPr>
              <w:t xml:space="preserve"> Елена Михайловна, Ядрина Вера Алексеевна избранными депутатами Совета муниципального образования "Евпраксинский сельсовет" по </w:t>
            </w:r>
            <w:proofErr w:type="spellStart"/>
            <w:r w:rsidRPr="00AD6703">
              <w:rPr>
                <w:sz w:val="26"/>
              </w:rPr>
              <w:t>Евпраксинскому</w:t>
            </w:r>
            <w:proofErr w:type="spellEnd"/>
            <w:r w:rsidRPr="00AD6703">
              <w:rPr>
                <w:sz w:val="26"/>
              </w:rPr>
              <w:t xml:space="preserve"> многомандатному избирательному округу  № 1</w:t>
            </w:r>
          </w:p>
        </w:tc>
      </w:tr>
    </w:tbl>
    <w:p w:rsidR="00AD6703" w:rsidRDefault="00AD6703"/>
    <w:sectPr w:rsidR="00AD6703" w:rsidSect="00AD6703">
      <w:pgSz w:w="10093" w:h="16727" w:code="9"/>
      <w:pgMar w:top="737" w:right="2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94"/>
    <w:rsid w:val="00163547"/>
    <w:rsid w:val="006F4EA2"/>
    <w:rsid w:val="00AA2AA3"/>
    <w:rsid w:val="00AD6703"/>
    <w:rsid w:val="00B0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2014-09-17T06:21:00Z</dcterms:created>
  <dcterms:modified xsi:type="dcterms:W3CDTF">2014-09-17T06:23:00Z</dcterms:modified>
</cp:coreProperties>
</file>