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D5" w:rsidRPr="00280AD5" w:rsidRDefault="00280AD5" w:rsidP="00280AD5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b/>
          <w:color w:val="000000"/>
          <w:sz w:val="36"/>
          <w:szCs w:val="36"/>
          <w:lang w:eastAsia="ru-RU"/>
        </w:rPr>
      </w:pPr>
      <w:r w:rsidRPr="00280AD5">
        <w:rPr>
          <w:rFonts w:ascii="Roboto" w:eastAsia="Times New Roman" w:hAnsi="Roboto" w:cs="Times New Roman"/>
          <w:b/>
          <w:color w:val="000000"/>
          <w:sz w:val="36"/>
          <w:szCs w:val="36"/>
          <w:lang w:eastAsia="ru-RU"/>
        </w:rPr>
        <w:t xml:space="preserve">Ужесточена ответственность за нарушение требований антитеррористической защищенности объектов топливно-энергетического комплекса. </w:t>
      </w:r>
    </w:p>
    <w:p w:rsidR="00280AD5" w:rsidRPr="00280AD5" w:rsidRDefault="00280AD5" w:rsidP="00280AD5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0AD5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Разъясняет помощник прокурора 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Приволжского района Федорченко В.Д.</w:t>
      </w:r>
    </w:p>
    <w:p w:rsidR="00280AD5" w:rsidRPr="00280AD5" w:rsidRDefault="00280AD5" w:rsidP="00280AD5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0AD5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Соответствующие изменения внесены в Кодекс Российской Федерации об административных правонарушениях (Федеральный закон от 15.10.2020 № 339-ФЗ) и коснулись они статьи 20.30, устанавливающей административную ответственность за нарушение требований обеспечения безопасности и антитеррористической защищенности объектов топливно-энергетического комплекс.</w:t>
      </w:r>
      <w:bookmarkStart w:id="0" w:name="_GoBack"/>
      <w:bookmarkEnd w:id="0"/>
    </w:p>
    <w:p w:rsidR="00280AD5" w:rsidRPr="00280AD5" w:rsidRDefault="00280AD5" w:rsidP="00280AD5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0AD5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С 14 апреля 2021 г. к административной ответственности за нарушение требований безопасности и антитеррористической защищенности объектов ТЭК (объекты электроэнергетики, нефтедобывающей, нефтеперерабатывающей, нефтехимической, газовой, угольной, сланцевой и торфяной промышленности, а также объекты нефтепродуктообеспечения, теплоснабжения и газоснабжения) могут быть привлечены также и юридические лица.</w:t>
      </w:r>
    </w:p>
    <w:p w:rsidR="00280AD5" w:rsidRPr="00280AD5" w:rsidRDefault="00280AD5" w:rsidP="00280AD5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0AD5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Размер штрафа для организаций и должностных лиц будет зависеть от категории опасности объекта. Если категория опасности объекта отнесена к низкой, то для должностных лиц наказание предусмотрено в виде дисквалификации на срок от 6 месяцев до 1 года, а для юридических лиц – до 100 тысяч рублей. При отнесении объекта ТЭК к средней либо высокой категории опасности то для должностных лиц предусмотрена ответственность в виде дисквалификации на срок от 1 года до 3 лет, а для юридических лиц – до 300 тысяч рублей.</w:t>
      </w:r>
    </w:p>
    <w:p w:rsidR="00147799" w:rsidRPr="003927C4" w:rsidRDefault="00147799" w:rsidP="003927C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47799" w:rsidRPr="00392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0D"/>
    <w:rsid w:val="00147799"/>
    <w:rsid w:val="00280AD5"/>
    <w:rsid w:val="003927C4"/>
    <w:rsid w:val="00B6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AA5C"/>
  <w15:chartTrackingRefBased/>
  <w15:docId w15:val="{A8182AD5-4475-45DE-B409-9EBA8DED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27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27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2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010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1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91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dcterms:created xsi:type="dcterms:W3CDTF">2020-11-08T13:32:00Z</dcterms:created>
  <dcterms:modified xsi:type="dcterms:W3CDTF">2020-11-08T13:32:00Z</dcterms:modified>
</cp:coreProperties>
</file>