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77" w:rsidRPr="00840677" w:rsidRDefault="00840677" w:rsidP="00840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7FBD"/>
          <w:sz w:val="24"/>
          <w:szCs w:val="20"/>
        </w:rPr>
      </w:pPr>
      <w:r w:rsidRPr="00840677">
        <w:rPr>
          <w:rFonts w:ascii="Times New Roman" w:eastAsia="Times New Roman" w:hAnsi="Times New Roman" w:cs="Times New Roman"/>
          <w:color w:val="337FBD"/>
          <w:sz w:val="24"/>
          <w:szCs w:val="20"/>
        </w:rPr>
        <w:t>О расходах по обеспечению ребенка жильем после расторжения брака родителями</w:t>
      </w:r>
    </w:p>
    <w:p w:rsidR="00840677" w:rsidRDefault="00840677" w:rsidP="00840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0677">
        <w:rPr>
          <w:rFonts w:ascii="Times New Roman" w:eastAsia="Times New Roman" w:hAnsi="Times New Roman" w:cs="Times New Roman"/>
          <w:color w:val="000000"/>
          <w:sz w:val="24"/>
          <w:szCs w:val="20"/>
        </w:rPr>
        <w:t>С 17.02.2020 вступят в силу изменения в статью 86 Семейного кодекса Российской Федерации о расходах по обеспечению ребенка жильем посл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е расторжения брака родителями.</w:t>
      </w:r>
    </w:p>
    <w:p w:rsidR="00840677" w:rsidRDefault="00840677" w:rsidP="00840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067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перечень исключительных обстоятельств, в связи с которыми каждый из родителей может быть привлечен судом к участию в несении дополнительных расходов, отнесено отсутствие жилого помещения, пригодного для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постоянного проживания ребенка.</w:t>
      </w:r>
    </w:p>
    <w:p w:rsidR="00840677" w:rsidRDefault="00840677" w:rsidP="00840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0677">
        <w:rPr>
          <w:rFonts w:ascii="Times New Roman" w:eastAsia="Times New Roman" w:hAnsi="Times New Roman" w:cs="Times New Roman"/>
          <w:color w:val="000000"/>
          <w:sz w:val="24"/>
          <w:szCs w:val="20"/>
        </w:rPr>
        <w:t>Указанные изменения позволят обеспечивать защиту жилищных прав несовершеннолетнего при разводе родителей, в том числе путем привлечения родителя, проживающего отдельно от ребенка, к участию в несении им дополнительных обязательств, связанных с обеспеч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ением ребенка жилым помещением.</w:t>
      </w:r>
    </w:p>
    <w:p w:rsidR="00840677" w:rsidRDefault="00840677" w:rsidP="00840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0677">
        <w:rPr>
          <w:rFonts w:ascii="Times New Roman" w:eastAsia="Times New Roman" w:hAnsi="Times New Roman" w:cs="Times New Roman"/>
          <w:color w:val="000000"/>
          <w:sz w:val="24"/>
          <w:szCs w:val="20"/>
        </w:rPr>
        <w:t>При этом 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, подлежащей уплате ежемесячно.</w:t>
      </w:r>
    </w:p>
    <w:p w:rsidR="00840677" w:rsidRPr="00840677" w:rsidRDefault="00840677" w:rsidP="00840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067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соответствии с </w:t>
      </w:r>
      <w:proofErr w:type="gramStart"/>
      <w:r w:rsidRPr="00840677">
        <w:rPr>
          <w:rFonts w:ascii="Times New Roman" w:eastAsia="Times New Roman" w:hAnsi="Times New Roman" w:cs="Times New Roman"/>
          <w:color w:val="000000"/>
          <w:sz w:val="24"/>
          <w:szCs w:val="20"/>
        </w:rPr>
        <w:t>ч</w:t>
      </w:r>
      <w:proofErr w:type="gramEnd"/>
      <w:r w:rsidRPr="00840677">
        <w:rPr>
          <w:rFonts w:ascii="Times New Roman" w:eastAsia="Times New Roman" w:hAnsi="Times New Roman" w:cs="Times New Roman"/>
          <w:color w:val="000000"/>
          <w:sz w:val="24"/>
          <w:szCs w:val="20"/>
        </w:rPr>
        <w:t>. 2 ст. 86 Семейного кодекса Российской Федерации 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000000" w:rsidRDefault="00840677"/>
    <w:p w:rsidR="00840677" w:rsidRPr="009E0C3A" w:rsidRDefault="00840677" w:rsidP="00840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840677" w:rsidRDefault="00840677"/>
    <w:sectPr w:rsidR="0084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0677"/>
    <w:rsid w:val="0084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2020-06-24T08:10:00Z</dcterms:created>
  <dcterms:modified xsi:type="dcterms:W3CDTF">2020-06-24T08:11:00Z</dcterms:modified>
</cp:coreProperties>
</file>