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FF" w:rsidRPr="00CA56FF" w:rsidRDefault="00CA56FF" w:rsidP="00CA56FF">
      <w:pPr>
        <w:pStyle w:val="2"/>
        <w:spacing w:before="0" w:beforeAutospacing="0" w:after="0" w:afterAutospacing="0" w:line="375" w:lineRule="atLeast"/>
        <w:jc w:val="both"/>
        <w:rPr>
          <w:bCs w:val="0"/>
          <w:color w:val="000000" w:themeColor="text1"/>
          <w:spacing w:val="4"/>
        </w:rPr>
      </w:pPr>
      <w:r w:rsidRPr="00CA56FF">
        <w:rPr>
          <w:bCs w:val="0"/>
          <w:color w:val="000000" w:themeColor="text1"/>
          <w:spacing w:val="4"/>
        </w:rPr>
        <w:t>Неисполнение требований к антитеррористической защищенности объектов и территорий является а</w:t>
      </w:r>
      <w:r>
        <w:rPr>
          <w:bCs w:val="0"/>
          <w:color w:val="000000" w:themeColor="text1"/>
          <w:spacing w:val="4"/>
        </w:rPr>
        <w:t>дминистративным правонарушением</w:t>
      </w:r>
      <w:bookmarkStart w:id="0" w:name="_GoBack"/>
      <w:bookmarkEnd w:id="0"/>
    </w:p>
    <w:p w:rsidR="00CA56FF" w:rsidRDefault="00CA56FF" w:rsidP="00280AD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280AD5" w:rsidRPr="00280AD5" w:rsidRDefault="00280AD5" w:rsidP="00280AD5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80AD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Разъясняет помощник прокурора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Приволжского района Федорченко В.Д.</w:t>
      </w:r>
    </w:p>
    <w:p w:rsidR="00CA56FF" w:rsidRDefault="00CA56FF" w:rsidP="00CA56FF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pacing w:val="4"/>
          <w:sz w:val="28"/>
          <w:szCs w:val="28"/>
        </w:rPr>
      </w:pPr>
    </w:p>
    <w:p w:rsidR="00CA56FF" w:rsidRDefault="00CA56FF" w:rsidP="00CA56FF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pacing w:val="4"/>
          <w:sz w:val="28"/>
          <w:szCs w:val="28"/>
        </w:rPr>
      </w:pPr>
      <w:r w:rsidRPr="00CA56FF">
        <w:rPr>
          <w:color w:val="000000" w:themeColor="text1"/>
          <w:spacing w:val="4"/>
          <w:sz w:val="28"/>
          <w:szCs w:val="28"/>
        </w:rPr>
        <w:t>Федеральным законом от 16.12.2019 № 441-ФЗ внесены изменения в Кодекс Российской Федерации об административных правонарушениях, а именно глава 20 дополнена статьей 20.35.</w:t>
      </w:r>
    </w:p>
    <w:p w:rsidR="00CA56FF" w:rsidRPr="00CA56FF" w:rsidRDefault="00CA56FF" w:rsidP="00CA56FF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pacing w:val="4"/>
          <w:sz w:val="28"/>
          <w:szCs w:val="28"/>
        </w:rPr>
      </w:pPr>
      <w:r w:rsidRPr="00CA56FF">
        <w:rPr>
          <w:color w:val="000000" w:themeColor="text1"/>
          <w:spacing w:val="4"/>
          <w:sz w:val="28"/>
          <w:szCs w:val="28"/>
        </w:rPr>
        <w:t>Частью 1 указанной статьей введена административная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CA56FF" w:rsidRPr="00CA56FF" w:rsidRDefault="00CA56FF" w:rsidP="00CA56FF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pacing w:val="4"/>
          <w:sz w:val="28"/>
          <w:szCs w:val="28"/>
        </w:rPr>
      </w:pPr>
      <w:r w:rsidRPr="00CA56FF">
        <w:rPr>
          <w:color w:val="000000" w:themeColor="text1"/>
          <w:spacing w:val="4"/>
          <w:sz w:val="28"/>
          <w:szCs w:val="28"/>
        </w:rPr>
        <w:t>Совершение данного правонарушения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CA56FF" w:rsidRPr="00CA56FF" w:rsidRDefault="00CA56FF" w:rsidP="00CA56FF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pacing w:val="4"/>
          <w:sz w:val="28"/>
          <w:szCs w:val="28"/>
        </w:rPr>
      </w:pPr>
      <w:r w:rsidRPr="00CA56FF">
        <w:rPr>
          <w:color w:val="000000" w:themeColor="text1"/>
          <w:spacing w:val="4"/>
          <w:sz w:val="28"/>
          <w:szCs w:val="28"/>
        </w:rPr>
        <w:t>Частью 2 статьи 20.35 КоАП РФ установлена ответственность за 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деяния.</w:t>
      </w:r>
    </w:p>
    <w:p w:rsidR="00CA56FF" w:rsidRPr="00CA56FF" w:rsidRDefault="00CA56FF" w:rsidP="00CA56FF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  <w:spacing w:val="4"/>
          <w:sz w:val="28"/>
          <w:szCs w:val="28"/>
        </w:rPr>
      </w:pPr>
      <w:r w:rsidRPr="00CA56FF">
        <w:rPr>
          <w:color w:val="000000" w:themeColor="text1"/>
          <w:spacing w:val="4"/>
          <w:sz w:val="28"/>
          <w:szCs w:val="28"/>
        </w:rPr>
        <w:t>Данное правонарушение повлечет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рублей.</w:t>
      </w:r>
    </w:p>
    <w:p w:rsidR="00147799" w:rsidRPr="003927C4" w:rsidRDefault="00147799" w:rsidP="003927C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47799" w:rsidRPr="0039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0D"/>
    <w:rsid w:val="00147799"/>
    <w:rsid w:val="00280AD5"/>
    <w:rsid w:val="003927C4"/>
    <w:rsid w:val="00B6790D"/>
    <w:rsid w:val="00CA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C5FF"/>
  <w15:chartTrackingRefBased/>
  <w15:docId w15:val="{A8182AD5-4475-45DE-B409-9EBA8DE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7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one-sliderdate">
    <w:name w:val="news-one-slider__date"/>
    <w:basedOn w:val="a"/>
    <w:rsid w:val="00CA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1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2020-11-08T14:28:00Z</dcterms:created>
  <dcterms:modified xsi:type="dcterms:W3CDTF">2020-11-08T14:28:00Z</dcterms:modified>
</cp:coreProperties>
</file>